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Minion" w:cs="Minion" w:eastAsia="Minion" w:hAnsi="Minion"/>
          <w:color w:val="000000"/>
        </w:rPr>
      </w:pPr>
      <w:bookmarkStart w:colFirst="0" w:colLast="0" w:name="_heading=h.gjdgxs" w:id="0"/>
      <w:bookmarkEnd w:id="0"/>
      <w:r w:rsidDel="00000000" w:rsidR="00000000" w:rsidRPr="00000000">
        <w:rPr>
          <w:rtl w:val="0"/>
        </w:rPr>
      </w:r>
    </w:p>
    <w:tbl>
      <w:tblPr>
        <w:tblStyle w:val="Table1"/>
        <w:tblW w:w="963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02"/>
        <w:gridCol w:w="4836"/>
        <w:tblGridChange w:id="0">
          <w:tblGrid>
            <w:gridCol w:w="4802"/>
            <w:gridCol w:w="48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14.399999999999999" w:lineRule="auto"/>
              <w:rPr>
                <w:rFonts w:ascii="Minion" w:cs="Minion" w:eastAsia="Minion" w:hAnsi="Minion"/>
                <w:color w:val="00b0f0"/>
              </w:rPr>
            </w:pPr>
            <w:r w:rsidDel="00000000" w:rsidR="00000000" w:rsidRPr="00000000">
              <w:rPr>
                <w:rtl w:val="0"/>
              </w:rPr>
            </w:r>
          </w:p>
        </w:tc>
      </w:tr>
      <w:tr>
        <w:trPr>
          <w:cantSplit w:val="0"/>
          <w:trHeight w:val="10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14.399999999999999" w:lineRule="auto"/>
              <w:rPr>
                <w:rFonts w:ascii="Minion" w:cs="Minion" w:eastAsia="Minion" w:hAnsi="Minion"/>
                <w:color w:val="00b0f0"/>
              </w:rPr>
            </w:pPr>
            <w:r w:rsidDel="00000000" w:rsidR="00000000" w:rsidRPr="00000000">
              <w:rPr>
                <w:rtl w:val="0"/>
              </w:rPr>
            </w:r>
          </w:p>
        </w:tc>
      </w:tr>
      <w:tr>
        <w:trPr>
          <w:cantSplit w:val="0"/>
          <w:trHeight w:val="534"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ind w:left="11" w:firstLine="0"/>
              <w:rPr>
                <w:rFonts w:ascii="Minion" w:cs="Minion" w:eastAsia="Minion" w:hAnsi="Minion"/>
                <w:color w:val="202124"/>
              </w:rPr>
            </w:pPr>
            <w:r w:rsidDel="00000000" w:rsidR="00000000" w:rsidRPr="00000000">
              <w:rPr>
                <w:rFonts w:ascii="Minion" w:cs="Minion" w:eastAsia="Minion" w:hAnsi="Minion"/>
                <w:color w:val="202124"/>
                <w:rtl w:val="0"/>
              </w:rPr>
              <w:t xml:space="preserve">Diegem, 20 mei 2022</w:t>
            </w:r>
          </w:p>
          <w:p w:rsidR="00000000" w:rsidDel="00000000" w:rsidP="00000000" w:rsidRDefault="00000000" w:rsidRPr="00000000" w14:paraId="00000006">
            <w:pPr>
              <w:rPr>
                <w:rFonts w:ascii="Minion" w:cs="Minion" w:eastAsia="Minion" w:hAnsi="Minion"/>
                <w:color w:val="00b0f0"/>
              </w:rPr>
            </w:pPr>
            <w:r w:rsidDel="00000000" w:rsidR="00000000" w:rsidRPr="00000000">
              <w:rPr>
                <w:rtl w:val="0"/>
              </w:rPr>
            </w:r>
          </w:p>
        </w:tc>
      </w:tr>
    </w:tbl>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Minion" w:cs="Minion" w:eastAsia="Minion" w:hAnsi="Minion"/>
        </w:rPr>
      </w:pPr>
      <w:r w:rsidDel="00000000" w:rsidR="00000000" w:rsidRPr="00000000">
        <w:rPr>
          <w:rFonts w:ascii="Minion" w:cs="Minion" w:eastAsia="Minion" w:hAnsi="Minion"/>
          <w:b w:val="1"/>
          <w:rtl w:val="0"/>
        </w:rPr>
        <w:t xml:space="preserve">Belangrijke informatie in verband met een vrijwillige terugroeping van oude lotnummers van adapters en -slangen voor de Accu-Chek® Insight insulinepomp </w:t>
      </w:r>
      <w:r w:rsidDel="00000000" w:rsidR="00000000" w:rsidRPr="00000000">
        <w:rPr>
          <w:rtl w:val="0"/>
        </w:rPr>
      </w:r>
    </w:p>
    <w:p w:rsidR="00000000" w:rsidDel="00000000" w:rsidP="00000000" w:rsidRDefault="00000000" w:rsidRPr="00000000" w14:paraId="00000009">
      <w:pPr>
        <w:rPr>
          <w:rFonts w:ascii="Minion" w:cs="Minion" w:eastAsia="Minion" w:hAnsi="Minion"/>
        </w:rPr>
      </w:pPr>
      <w:r w:rsidDel="00000000" w:rsidR="00000000" w:rsidRPr="00000000">
        <w:rPr>
          <w:rtl w:val="0"/>
        </w:rPr>
      </w:r>
    </w:p>
    <w:p w:rsidR="00000000" w:rsidDel="00000000" w:rsidP="00000000" w:rsidRDefault="00000000" w:rsidRPr="00000000" w14:paraId="0000000A">
      <w:pPr>
        <w:rPr>
          <w:rFonts w:ascii="Minion" w:cs="Minion" w:eastAsia="Minion" w:hAnsi="Minion"/>
        </w:rPr>
      </w:pPr>
      <w:r w:rsidDel="00000000" w:rsidR="00000000" w:rsidRPr="00000000">
        <w:rPr>
          <w:rFonts w:ascii="Minion" w:cs="Minion" w:eastAsia="Minion" w:hAnsi="Minion"/>
          <w:rtl w:val="0"/>
        </w:rPr>
        <w:t xml:space="preserve">Beste gebruiker,</w:t>
      </w:r>
    </w:p>
    <w:p w:rsidR="00000000" w:rsidDel="00000000" w:rsidP="00000000" w:rsidRDefault="00000000" w:rsidRPr="00000000" w14:paraId="0000000B">
      <w:pPr>
        <w:rPr>
          <w:rFonts w:ascii="Minion" w:cs="Minion" w:eastAsia="Minion" w:hAnsi="Minion"/>
        </w:rPr>
      </w:pPr>
      <w:r w:rsidDel="00000000" w:rsidR="00000000" w:rsidRPr="00000000">
        <w:rPr>
          <w:rtl w:val="0"/>
        </w:rPr>
      </w:r>
    </w:p>
    <w:p w:rsidR="00000000" w:rsidDel="00000000" w:rsidP="00000000" w:rsidRDefault="00000000" w:rsidRPr="00000000" w14:paraId="0000000C">
      <w:pPr>
        <w:rPr>
          <w:rFonts w:ascii="Minion" w:cs="Minion" w:eastAsia="Minion" w:hAnsi="Minion"/>
          <w:highlight w:val="white"/>
        </w:rPr>
      </w:pPr>
      <w:r w:rsidDel="00000000" w:rsidR="00000000" w:rsidRPr="00000000">
        <w:rPr>
          <w:rFonts w:ascii="Minion" w:cs="Minion" w:eastAsia="Minion" w:hAnsi="Minion"/>
          <w:rtl w:val="0"/>
        </w:rPr>
        <w:t xml:space="preserve">Bij Roche Diabetes Care streven we naar de hoogste kwaliteit van onze producten en diensten en doen we er alles aan om u tijdig te informeren zodra zich een mogelijk probleem voordoet waarvan u op de hoogte gebracht dient te worden. Daarom willen we u hierbij informeren over een vrijwillige terugroepactie die we uitvoeren met betrekking tot eerdere ontwerp versies van de Accu-Chek Insight</w:t>
      </w:r>
      <w:r w:rsidDel="00000000" w:rsidR="00000000" w:rsidRPr="00000000">
        <w:rPr>
          <w:rFonts w:ascii="Minion" w:cs="Minion" w:eastAsia="Minion" w:hAnsi="Minion"/>
          <w:highlight w:val="white"/>
          <w:rtl w:val="0"/>
        </w:rPr>
        <w:t xml:space="preserve"> insulinepomp adapters en slangen.  </w:t>
      </w:r>
    </w:p>
    <w:p w:rsidR="00000000" w:rsidDel="00000000" w:rsidP="00000000" w:rsidRDefault="00000000" w:rsidRPr="00000000" w14:paraId="0000000D">
      <w:pPr>
        <w:rPr>
          <w:rFonts w:ascii="Minion" w:cs="Minion" w:eastAsia="Minion" w:hAnsi="Minion"/>
        </w:rPr>
      </w:pPr>
      <w:r w:rsidDel="00000000" w:rsidR="00000000" w:rsidRPr="00000000">
        <w:rPr>
          <w:rtl w:val="0"/>
        </w:rPr>
      </w:r>
    </w:p>
    <w:p w:rsidR="00000000" w:rsidDel="00000000" w:rsidP="00000000" w:rsidRDefault="00000000" w:rsidRPr="00000000" w14:paraId="0000000E">
      <w:pPr>
        <w:rPr>
          <w:rFonts w:ascii="Minion" w:cs="Minion" w:eastAsia="Minion" w:hAnsi="Minion"/>
          <w:b w:val="1"/>
        </w:rPr>
      </w:pPr>
      <w:r w:rsidDel="00000000" w:rsidR="00000000" w:rsidRPr="00000000">
        <w:rPr>
          <w:rFonts w:ascii="Minion" w:cs="Minion" w:eastAsia="Minion" w:hAnsi="Minion"/>
          <w:b w:val="1"/>
          <w:rtl w:val="0"/>
        </w:rPr>
        <w:t xml:space="preserve">Beschrijving van de situatie en </w:t>
      </w:r>
      <w:r w:rsidDel="00000000" w:rsidR="00000000" w:rsidRPr="00000000">
        <w:rPr>
          <w:rFonts w:ascii="Minion" w:cs="Minion" w:eastAsia="Minion" w:hAnsi="Minion"/>
          <w:b w:val="1"/>
          <w:highlight w:val="white"/>
          <w:rtl w:val="0"/>
        </w:rPr>
        <w:t xml:space="preserve">reden </w:t>
      </w:r>
      <w:r w:rsidDel="00000000" w:rsidR="00000000" w:rsidRPr="00000000">
        <w:rPr>
          <w:rFonts w:ascii="Minion" w:cs="Minion" w:eastAsia="Minion" w:hAnsi="Minion"/>
          <w:b w:val="1"/>
          <w:rtl w:val="0"/>
        </w:rPr>
        <w:t xml:space="preserve">die tot deze corrigerende maatregel hebben geleid</w:t>
      </w:r>
    </w:p>
    <w:p w:rsidR="00000000" w:rsidDel="00000000" w:rsidP="00000000" w:rsidRDefault="00000000" w:rsidRPr="00000000" w14:paraId="0000000F">
      <w:pPr>
        <w:rPr>
          <w:rFonts w:ascii="Minion" w:cs="Minion" w:eastAsia="Minion" w:hAnsi="Minion"/>
        </w:rPr>
      </w:pPr>
      <w:r w:rsidDel="00000000" w:rsidR="00000000" w:rsidRPr="00000000">
        <w:rPr>
          <w:rFonts w:ascii="Minion" w:cs="Minion" w:eastAsia="Minion" w:hAnsi="Minion"/>
          <w:rtl w:val="0"/>
        </w:rPr>
        <w:t xml:space="preserve">Als onderdeel van onze voortdurende kwaliteitsbewaking en markttoezicht processen hebben wij geconstateerd dat er in een klein aantal gevallen insuline lekkage kan optreden met de Accu-Chek Insight </w:t>
      </w:r>
      <w:r w:rsidDel="00000000" w:rsidR="00000000" w:rsidRPr="00000000">
        <w:rPr>
          <w:rFonts w:ascii="Minion" w:cs="Minion" w:eastAsia="Minion" w:hAnsi="Minion"/>
          <w:highlight w:val="white"/>
          <w:rtl w:val="0"/>
        </w:rPr>
        <w:t xml:space="preserve">adapter en slang</w:t>
      </w:r>
      <w:r w:rsidDel="00000000" w:rsidR="00000000" w:rsidRPr="00000000">
        <w:rPr>
          <w:rFonts w:ascii="Minion" w:cs="Minion" w:eastAsia="Minion" w:hAnsi="Minion"/>
          <w:rtl w:val="0"/>
        </w:rPr>
        <w:t xml:space="preserve"> die het voorgevulde insuline ampul met de insulinepomp verbindt. Aangezien een dergelijke insuline lekkage wellicht niet onmiddellijk kan worden opgemerkt wanneer u het Accu-Chek Insight systeem gebruikt, zou dit kunnen leiden tot een te lage insulinetoediening. De mogelijke gevolgen zouden kunnen uiteenlopen van geen klinische gevolgen tot negatieve gezondheidsgebeurtenissen, waaronder ernstige hyperglykemie.</w:t>
      </w:r>
    </w:p>
    <w:p w:rsidR="00000000" w:rsidDel="00000000" w:rsidP="00000000" w:rsidRDefault="00000000" w:rsidRPr="00000000" w14:paraId="00000010">
      <w:pPr>
        <w:tabs>
          <w:tab w:val="left" w:pos="3000"/>
        </w:tabs>
        <w:rPr>
          <w:rFonts w:ascii="Minion" w:cs="Minion" w:eastAsia="Minion" w:hAnsi="Minion"/>
          <w:b w:val="1"/>
        </w:rPr>
      </w:pPr>
      <w:r w:rsidDel="00000000" w:rsidR="00000000" w:rsidRPr="00000000">
        <w:rPr>
          <w:rtl w:val="0"/>
        </w:rPr>
      </w:r>
    </w:p>
    <w:p w:rsidR="00000000" w:rsidDel="00000000" w:rsidP="00000000" w:rsidRDefault="00000000" w:rsidRPr="00000000" w14:paraId="00000011">
      <w:pPr>
        <w:rPr>
          <w:rFonts w:ascii="Minion" w:cs="Minion" w:eastAsia="Minion" w:hAnsi="Minion"/>
          <w:b w:val="1"/>
        </w:rPr>
      </w:pPr>
      <w:r w:rsidDel="00000000" w:rsidR="00000000" w:rsidRPr="00000000">
        <w:rPr>
          <w:rFonts w:ascii="Minion" w:cs="Minion" w:eastAsia="Minion" w:hAnsi="Minion"/>
          <w:b w:val="1"/>
          <w:rtl w:val="0"/>
        </w:rPr>
        <w:t xml:space="preserve">Het betreft de volgende producten: </w:t>
      </w:r>
    </w:p>
    <w:p w:rsidR="00000000" w:rsidDel="00000000" w:rsidP="00000000" w:rsidRDefault="00000000" w:rsidRPr="00000000" w14:paraId="00000012">
      <w:pPr>
        <w:rPr>
          <w:rFonts w:ascii="Minion" w:cs="Minion" w:eastAsia="Minion" w:hAnsi="Minion"/>
        </w:rPr>
      </w:pPr>
      <w:r w:rsidDel="00000000" w:rsidR="00000000" w:rsidRPr="00000000">
        <w:rPr>
          <w:rtl w:val="0"/>
        </w:rPr>
      </w:r>
    </w:p>
    <w:tbl>
      <w:tblPr>
        <w:tblStyle w:val="Table2"/>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5"/>
        <w:gridCol w:w="3375"/>
        <w:tblGridChange w:id="0">
          <w:tblGrid>
            <w:gridCol w:w="6075"/>
            <w:gridCol w:w="3375"/>
          </w:tblGrid>
        </w:tblGridChange>
      </w:tblGrid>
      <w:tr>
        <w:trPr>
          <w:cantSplit w:val="0"/>
          <w:trHeight w:val="274" w:hRule="atLeast"/>
          <w:tblHeader w:val="0"/>
        </w:trPr>
        <w:tc>
          <w:tcPr>
            <w:vAlign w:val="bottom"/>
          </w:tcPr>
          <w:p w:rsidR="00000000" w:rsidDel="00000000" w:rsidP="00000000" w:rsidRDefault="00000000" w:rsidRPr="00000000" w14:paraId="00000013">
            <w:pPr>
              <w:tabs>
                <w:tab w:val="left" w:pos="3000"/>
              </w:tabs>
              <w:spacing w:line="360" w:lineRule="auto"/>
              <w:rPr>
                <w:rFonts w:ascii="Minion" w:cs="Minion" w:eastAsia="Minion" w:hAnsi="Minion"/>
                <w:b w:val="1"/>
              </w:rPr>
            </w:pPr>
            <w:r w:rsidDel="00000000" w:rsidR="00000000" w:rsidRPr="00000000">
              <w:rPr>
                <w:rFonts w:ascii="Minion" w:cs="Minion" w:eastAsia="Minion" w:hAnsi="Minion"/>
                <w:b w:val="1"/>
                <w:rtl w:val="0"/>
              </w:rPr>
              <w:t xml:space="preserve">Productomschrijving</w:t>
            </w:r>
          </w:p>
        </w:tc>
        <w:tc>
          <w:tcPr>
            <w:vAlign w:val="bottom"/>
          </w:tcPr>
          <w:p w:rsidR="00000000" w:rsidDel="00000000" w:rsidP="00000000" w:rsidRDefault="00000000" w:rsidRPr="00000000" w14:paraId="00000014">
            <w:pPr>
              <w:tabs>
                <w:tab w:val="left" w:pos="3000"/>
              </w:tabs>
              <w:spacing w:line="360" w:lineRule="auto"/>
              <w:rPr>
                <w:rFonts w:ascii="Minion" w:cs="Minion" w:eastAsia="Minion" w:hAnsi="Minion"/>
                <w:b w:val="1"/>
              </w:rPr>
            </w:pPr>
            <w:r w:rsidDel="00000000" w:rsidR="00000000" w:rsidRPr="00000000">
              <w:rPr>
                <w:rFonts w:ascii="Minion" w:cs="Minion" w:eastAsia="Minion" w:hAnsi="Minion"/>
                <w:b w:val="1"/>
                <w:rtl w:val="0"/>
              </w:rPr>
              <w:t xml:space="preserve">Lotnummers</w:t>
            </w:r>
          </w:p>
        </w:tc>
      </w:tr>
      <w:tr>
        <w:trPr>
          <w:cantSplit w:val="0"/>
          <w:trHeight w:val="365" w:hRule="atLeast"/>
          <w:tblHeader w:val="0"/>
        </w:trPr>
        <w:tc>
          <w:tcPr/>
          <w:p w:rsidR="00000000" w:rsidDel="00000000" w:rsidP="00000000" w:rsidRDefault="00000000" w:rsidRPr="00000000" w14:paraId="00000015">
            <w:pPr>
              <w:tabs>
                <w:tab w:val="left" w:pos="3000"/>
              </w:tabs>
              <w:rPr>
                <w:rFonts w:ascii="Minion" w:cs="Minion" w:eastAsia="Minion" w:hAnsi="Minion"/>
              </w:rPr>
            </w:pPr>
            <w:r w:rsidDel="00000000" w:rsidR="00000000" w:rsidRPr="00000000">
              <w:rPr>
                <w:rFonts w:ascii="Minion" w:cs="Minion" w:eastAsia="Minion" w:hAnsi="Minion"/>
                <w:rtl w:val="0"/>
              </w:rPr>
              <w:t xml:space="preserve">06485472001  Accu-Chek Insight Adapter&amp;Tube 40 10p A</w:t>
            </w:r>
          </w:p>
        </w:tc>
        <w:tc>
          <w:tcPr>
            <w:tcMar>
              <w:top w:w="100.0" w:type="dxa"/>
              <w:left w:w="100.0" w:type="dxa"/>
              <w:bottom w:w="100.0" w:type="dxa"/>
              <w:right w:w="100.0" w:type="dxa"/>
            </w:tcMar>
          </w:tcPr>
          <w:p w:rsidR="00000000" w:rsidDel="00000000" w:rsidP="00000000" w:rsidRDefault="00000000" w:rsidRPr="00000000" w14:paraId="00000016">
            <w:pPr>
              <w:tabs>
                <w:tab w:val="left" w:pos="3000"/>
              </w:tabs>
              <w:rPr>
                <w:rFonts w:ascii="Minion" w:cs="Minion" w:eastAsia="Minion" w:hAnsi="Minion"/>
              </w:rPr>
            </w:pPr>
            <w:r w:rsidDel="00000000" w:rsidR="00000000" w:rsidRPr="00000000">
              <w:rPr>
                <w:rFonts w:ascii="Minion" w:cs="Minion" w:eastAsia="Minion" w:hAnsi="Minion"/>
                <w:rtl w:val="0"/>
              </w:rPr>
              <w:t xml:space="preserve">Kleiner dan &lt;1354241</w:t>
            </w:r>
          </w:p>
        </w:tc>
      </w:tr>
      <w:tr>
        <w:trPr>
          <w:cantSplit w:val="0"/>
          <w:trHeight w:val="285" w:hRule="atLeast"/>
          <w:tblHeader w:val="0"/>
        </w:trPr>
        <w:tc>
          <w:tcPr/>
          <w:p w:rsidR="00000000" w:rsidDel="00000000" w:rsidP="00000000" w:rsidRDefault="00000000" w:rsidRPr="00000000" w14:paraId="00000017">
            <w:pPr>
              <w:tabs>
                <w:tab w:val="left" w:pos="3000"/>
              </w:tabs>
              <w:rPr>
                <w:rFonts w:ascii="Minion" w:cs="Minion" w:eastAsia="Minion" w:hAnsi="Minion"/>
              </w:rPr>
            </w:pPr>
            <w:r w:rsidDel="00000000" w:rsidR="00000000" w:rsidRPr="00000000">
              <w:rPr>
                <w:rFonts w:ascii="Minion" w:cs="Minion" w:eastAsia="Minion" w:hAnsi="Minion"/>
                <w:rtl w:val="0"/>
              </w:rPr>
              <w:t xml:space="preserve">06485499001 Accu-Chek Insight Adapter&amp;Tube 70 10p A</w:t>
            </w:r>
          </w:p>
        </w:tc>
        <w:tc>
          <w:tcPr>
            <w:tcMar>
              <w:top w:w="100.0" w:type="dxa"/>
              <w:left w:w="100.0" w:type="dxa"/>
              <w:bottom w:w="100.0" w:type="dxa"/>
              <w:right w:w="100.0" w:type="dxa"/>
            </w:tcMar>
          </w:tcPr>
          <w:p w:rsidR="00000000" w:rsidDel="00000000" w:rsidP="00000000" w:rsidRDefault="00000000" w:rsidRPr="00000000" w14:paraId="00000018">
            <w:pPr>
              <w:tabs>
                <w:tab w:val="left" w:pos="3000"/>
              </w:tabs>
              <w:rPr>
                <w:rFonts w:ascii="Minion" w:cs="Minion" w:eastAsia="Minion" w:hAnsi="Minion"/>
              </w:rPr>
            </w:pPr>
            <w:r w:rsidDel="00000000" w:rsidR="00000000" w:rsidRPr="00000000">
              <w:rPr>
                <w:rFonts w:ascii="Minion" w:cs="Minion" w:eastAsia="Minion" w:hAnsi="Minion"/>
                <w:rtl w:val="0"/>
              </w:rPr>
              <w:t xml:space="preserve">Kleiner dan &lt;1355360</w:t>
            </w:r>
          </w:p>
        </w:tc>
      </w:tr>
      <w:tr>
        <w:trPr>
          <w:cantSplit w:val="0"/>
          <w:trHeight w:val="303" w:hRule="atLeast"/>
          <w:tblHeader w:val="0"/>
        </w:trPr>
        <w:tc>
          <w:tcPr/>
          <w:p w:rsidR="00000000" w:rsidDel="00000000" w:rsidP="00000000" w:rsidRDefault="00000000" w:rsidRPr="00000000" w14:paraId="00000019">
            <w:pPr>
              <w:tabs>
                <w:tab w:val="left" w:pos="3000"/>
              </w:tabs>
              <w:rPr>
                <w:rFonts w:ascii="Minion" w:cs="Minion" w:eastAsia="Minion" w:hAnsi="Minion"/>
              </w:rPr>
            </w:pPr>
            <w:r w:rsidDel="00000000" w:rsidR="00000000" w:rsidRPr="00000000">
              <w:rPr>
                <w:rFonts w:ascii="Minion" w:cs="Minion" w:eastAsia="Minion" w:hAnsi="Minion"/>
                <w:rtl w:val="0"/>
              </w:rPr>
              <w:t xml:space="preserve">06485464001 Accu-Chek Insight Adapter&amp;Tube 100 10p A</w:t>
            </w:r>
          </w:p>
        </w:tc>
        <w:tc>
          <w:tcPr>
            <w:tcMar>
              <w:top w:w="100.0" w:type="dxa"/>
              <w:left w:w="100.0" w:type="dxa"/>
              <w:bottom w:w="100.0" w:type="dxa"/>
              <w:right w:w="100.0" w:type="dxa"/>
            </w:tcMar>
          </w:tcPr>
          <w:p w:rsidR="00000000" w:rsidDel="00000000" w:rsidP="00000000" w:rsidRDefault="00000000" w:rsidRPr="00000000" w14:paraId="0000001A">
            <w:pPr>
              <w:tabs>
                <w:tab w:val="left" w:pos="3000"/>
              </w:tabs>
              <w:rPr>
                <w:rFonts w:ascii="Minion" w:cs="Minion" w:eastAsia="Minion" w:hAnsi="Minion"/>
              </w:rPr>
            </w:pPr>
            <w:r w:rsidDel="00000000" w:rsidR="00000000" w:rsidRPr="00000000">
              <w:rPr>
                <w:rFonts w:ascii="Minion" w:cs="Minion" w:eastAsia="Minion" w:hAnsi="Minion"/>
                <w:rtl w:val="0"/>
              </w:rPr>
              <w:t xml:space="preserve">Kleiner dan &lt;1354242</w:t>
            </w:r>
          </w:p>
        </w:tc>
      </w:tr>
    </w:tbl>
    <w:p w:rsidR="00000000" w:rsidDel="00000000" w:rsidP="00000000" w:rsidRDefault="00000000" w:rsidRPr="00000000" w14:paraId="0000001B">
      <w:pPr>
        <w:spacing w:after="240" w:lineRule="auto"/>
        <w:jc w:val="both"/>
        <w:rPr>
          <w:rFonts w:ascii="Minion" w:cs="Minion" w:eastAsia="Minion" w:hAnsi="Minion"/>
          <w:highlight w:val="yellow"/>
        </w:rPr>
      </w:pPr>
      <w:r w:rsidDel="00000000" w:rsidR="00000000" w:rsidRPr="00000000">
        <w:rPr>
          <w:rFonts w:ascii="Minion" w:cs="Minion" w:eastAsia="Minion" w:hAnsi="Minion"/>
          <w:b w:val="1"/>
          <w:rtl w:val="0"/>
        </w:rPr>
        <w:t xml:space="preserve">Alle andere producten die worden aangeboden voor Accu-Chek Insight-adapter en </w:t>
      </w:r>
      <w:r w:rsidDel="00000000" w:rsidR="00000000" w:rsidRPr="00000000">
        <w:rPr>
          <w:rFonts w:ascii="Minion" w:cs="Minion" w:eastAsia="Minion" w:hAnsi="Minion"/>
          <w:b w:val="1"/>
          <w:highlight w:val="white"/>
          <w:rtl w:val="0"/>
        </w:rPr>
        <w:t xml:space="preserve">-slangen</w:t>
      </w:r>
      <w:r w:rsidDel="00000000" w:rsidR="00000000" w:rsidRPr="00000000">
        <w:rPr>
          <w:rFonts w:ascii="Minion" w:cs="Minion" w:eastAsia="Minion" w:hAnsi="Minion"/>
          <w:b w:val="1"/>
          <w:rtl w:val="0"/>
        </w:rPr>
        <w:t xml:space="preserve"> worden niet beïnvloed door dit probleem. Deze zijn in orde en veilig voor gebruik</w:t>
      </w:r>
      <w:r w:rsidDel="00000000" w:rsidR="00000000" w:rsidRPr="00000000">
        <w:rPr>
          <w:rFonts w:ascii="Minion" w:cs="Minion" w:eastAsia="Minion" w:hAnsi="Minion"/>
          <w:rtl w:val="0"/>
        </w:rPr>
        <w:t xml:space="preserve">.</w:t>
      </w:r>
      <w:r w:rsidDel="00000000" w:rsidR="00000000" w:rsidRPr="00000000">
        <w:rPr>
          <w:rtl w:val="0"/>
        </w:rPr>
      </w:r>
    </w:p>
    <w:p w:rsidR="00000000" w:rsidDel="00000000" w:rsidP="00000000" w:rsidRDefault="00000000" w:rsidRPr="00000000" w14:paraId="0000001C">
      <w:pPr>
        <w:spacing w:line="276" w:lineRule="auto"/>
        <w:ind w:left="720" w:firstLine="0"/>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  </w:t>
      </w:r>
    </w:p>
    <w:p w:rsidR="00000000" w:rsidDel="00000000" w:rsidP="00000000" w:rsidRDefault="00000000" w:rsidRPr="00000000" w14:paraId="0000001D">
      <w:pPr>
        <w:tabs>
          <w:tab w:val="left" w:pos="3000"/>
        </w:tabs>
        <w:rPr>
          <w:rFonts w:ascii="Minion" w:cs="Minion" w:eastAsia="Minion" w:hAnsi="Minion"/>
          <w:b w:val="1"/>
        </w:rPr>
      </w:pPr>
      <w:r w:rsidDel="00000000" w:rsidR="00000000" w:rsidRPr="00000000">
        <w:rPr>
          <w:rtl w:val="0"/>
        </w:rPr>
      </w:r>
    </w:p>
    <w:p w:rsidR="00000000" w:rsidDel="00000000" w:rsidP="00000000" w:rsidRDefault="00000000" w:rsidRPr="00000000" w14:paraId="0000001E">
      <w:pPr>
        <w:tabs>
          <w:tab w:val="left" w:pos="3000"/>
        </w:tabs>
        <w:rPr>
          <w:rFonts w:ascii="Minion" w:cs="Minion" w:eastAsia="Minion" w:hAnsi="Minion"/>
          <w:b w:val="1"/>
        </w:rPr>
      </w:pPr>
      <w:r w:rsidDel="00000000" w:rsidR="00000000" w:rsidRPr="00000000">
        <w:rPr>
          <w:rtl w:val="0"/>
        </w:rPr>
      </w:r>
    </w:p>
    <w:p w:rsidR="00000000" w:rsidDel="00000000" w:rsidP="00000000" w:rsidRDefault="00000000" w:rsidRPr="00000000" w14:paraId="0000001F">
      <w:pPr>
        <w:tabs>
          <w:tab w:val="left" w:pos="3000"/>
        </w:tabs>
        <w:rPr>
          <w:rFonts w:ascii="Minion" w:cs="Minion" w:eastAsia="Minion" w:hAnsi="Minion"/>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tabs>
          <w:tab w:val="left" w:pos="3000"/>
        </w:tabs>
        <w:rPr>
          <w:rFonts w:ascii="Minion" w:cs="Minion" w:eastAsia="Minion" w:hAnsi="Minion"/>
          <w:b w:val="1"/>
        </w:rPr>
      </w:pPr>
      <w:r w:rsidDel="00000000" w:rsidR="00000000" w:rsidRPr="00000000">
        <w:rPr>
          <w:rFonts w:ascii="Minion" w:cs="Minion" w:eastAsia="Minion" w:hAnsi="Minion"/>
          <w:b w:val="1"/>
          <w:rtl w:val="0"/>
        </w:rPr>
        <w:t xml:space="preserve">Acties ondernomen door Roche Diabetes Care </w:t>
      </w:r>
    </w:p>
    <w:p w:rsidR="00000000" w:rsidDel="00000000" w:rsidP="00000000" w:rsidRDefault="00000000" w:rsidRPr="00000000" w14:paraId="00000021">
      <w:pPr>
        <w:jc w:val="both"/>
        <w:rPr>
          <w:rFonts w:ascii="Minion" w:cs="Minion" w:eastAsia="Minion" w:hAnsi="Minion"/>
        </w:rPr>
      </w:pPr>
      <w:r w:rsidDel="00000000" w:rsidR="00000000" w:rsidRPr="00000000">
        <w:rPr>
          <w:rFonts w:ascii="Minion" w:cs="Minion" w:eastAsia="Minion" w:hAnsi="Minion"/>
          <w:rtl w:val="0"/>
        </w:rPr>
        <w:t xml:space="preserve">Roche Diabetes Care heeft het probleem grondig geëvalueerd en de juiste corrigerende maatregelen genomen door middel van technische verbeteringen aan de naald van de adapter om het optreden van lekkage te verminderen.  Met deze vrijwillige </w:t>
      </w:r>
      <w:r w:rsidDel="00000000" w:rsidR="00000000" w:rsidRPr="00000000">
        <w:rPr>
          <w:rFonts w:ascii="Minion" w:cs="Minion" w:eastAsia="Minion" w:hAnsi="Minion"/>
          <w:highlight w:val="white"/>
          <w:rtl w:val="0"/>
        </w:rPr>
        <w:t xml:space="preserve">actie </w:t>
      </w:r>
      <w:r w:rsidDel="00000000" w:rsidR="00000000" w:rsidRPr="00000000">
        <w:rPr>
          <w:rFonts w:ascii="Minion" w:cs="Minion" w:eastAsia="Minion" w:hAnsi="Minion"/>
          <w:rtl w:val="0"/>
        </w:rPr>
        <w:t xml:space="preserve">wil RDC de eerdere ontwerp versies van de producten terugroepen, zodat de nieuw ontworpen versie sneller beschikbaar is voor alle gebruikers van de Accu-chek Insight Insulinepomp. We zullen vervolgens alle betrokken voorraad voor thuis- en professioneel gebruik vervangen door het vernieuwde materiaal, te beginnen met een voorraad voor één maand per klant.</w:t>
      </w:r>
    </w:p>
    <w:p w:rsidR="00000000" w:rsidDel="00000000" w:rsidP="00000000" w:rsidRDefault="00000000" w:rsidRPr="00000000" w14:paraId="00000022">
      <w:pPr>
        <w:tabs>
          <w:tab w:val="left" w:pos="3000"/>
        </w:tabs>
        <w:rPr>
          <w:rFonts w:ascii="Minion" w:cs="Minion" w:eastAsia="Minion" w:hAnsi="Minion"/>
          <w:b w:val="1"/>
        </w:rPr>
      </w:pPr>
      <w:r w:rsidDel="00000000" w:rsidR="00000000" w:rsidRPr="00000000">
        <w:rPr>
          <w:rtl w:val="0"/>
        </w:rPr>
      </w:r>
    </w:p>
    <w:p w:rsidR="00000000" w:rsidDel="00000000" w:rsidP="00000000" w:rsidRDefault="00000000" w:rsidRPr="00000000" w14:paraId="00000023">
      <w:pPr>
        <w:tabs>
          <w:tab w:val="left" w:pos="3000"/>
        </w:tabs>
        <w:rPr>
          <w:rFonts w:ascii="Minion" w:cs="Minion" w:eastAsia="Minion" w:hAnsi="Minion"/>
          <w:b w:val="1"/>
        </w:rPr>
      </w:pPr>
      <w:r w:rsidDel="00000000" w:rsidR="00000000" w:rsidRPr="00000000">
        <w:rPr>
          <w:rFonts w:ascii="Minion" w:cs="Minion" w:eastAsia="Minion" w:hAnsi="Minion"/>
          <w:b w:val="1"/>
          <w:rtl w:val="0"/>
        </w:rPr>
        <w:t xml:space="preserve">Acties die door de gebruikers moeten worden ondernomen</w:t>
      </w:r>
    </w:p>
    <w:p w:rsidR="00000000" w:rsidDel="00000000" w:rsidP="00000000" w:rsidRDefault="00000000" w:rsidRPr="00000000" w14:paraId="00000024">
      <w:pPr>
        <w:tabs>
          <w:tab w:val="left" w:pos="3000"/>
        </w:tabs>
        <w:rPr>
          <w:rFonts w:ascii="Minion" w:cs="Minion" w:eastAsia="Minion" w:hAnsi="Minion"/>
        </w:rPr>
      </w:pPr>
      <w:r w:rsidDel="00000000" w:rsidR="00000000" w:rsidRPr="00000000">
        <w:rPr>
          <w:rFonts w:ascii="Minion" w:cs="Minion" w:eastAsia="Minion" w:hAnsi="Minion"/>
          <w:rtl w:val="0"/>
        </w:rPr>
        <w:t xml:space="preserve">Kijk na of u thuis producten hebt die behoren tot de betrokken lotnummers. Mocht u deze lotnummers thuis op voorraad hebben, dient u het volgende te doen:</w:t>
      </w:r>
    </w:p>
    <w:p w:rsidR="00000000" w:rsidDel="00000000" w:rsidP="00000000" w:rsidRDefault="00000000" w:rsidRPr="00000000" w14:paraId="00000025">
      <w:pPr>
        <w:tabs>
          <w:tab w:val="left" w:pos="3000"/>
        </w:tabs>
        <w:rPr>
          <w:rFonts w:ascii="Minion" w:cs="Minion" w:eastAsia="Minion" w:hAnsi="Minion"/>
        </w:rPr>
      </w:pPr>
      <w:r w:rsidDel="00000000" w:rsidR="00000000" w:rsidRPr="00000000">
        <w:rPr>
          <w:rtl w:val="0"/>
        </w:rPr>
      </w:r>
    </w:p>
    <w:p w:rsidR="00000000" w:rsidDel="00000000" w:rsidP="00000000" w:rsidRDefault="00000000" w:rsidRPr="00000000" w14:paraId="00000026">
      <w:pPr>
        <w:widowControl w:val="0"/>
        <w:numPr>
          <w:ilvl w:val="0"/>
          <w:numId w:val="2"/>
        </w:numPr>
        <w:spacing w:line="276" w:lineRule="auto"/>
        <w:ind w:left="720" w:hanging="330"/>
        <w:jc w:val="both"/>
        <w:rPr>
          <w:rFonts w:ascii="Minion" w:cs="Minion" w:eastAsia="Minion" w:hAnsi="Minion"/>
        </w:rPr>
      </w:pPr>
      <w:r w:rsidDel="00000000" w:rsidR="00000000" w:rsidRPr="00000000">
        <w:rPr>
          <w:rFonts w:ascii="Minion" w:cs="Minion" w:eastAsia="Minion" w:hAnsi="Minion"/>
          <w:rtl w:val="0"/>
        </w:rPr>
        <w:t xml:space="preserve">onmiddellijk stoppen met het gebruik van adapters en slangen met de betreffende lotnummers en</w:t>
      </w:r>
    </w:p>
    <w:p w:rsidR="00000000" w:rsidDel="00000000" w:rsidP="00000000" w:rsidRDefault="00000000" w:rsidRPr="00000000" w14:paraId="00000027">
      <w:pPr>
        <w:widowControl w:val="0"/>
        <w:numPr>
          <w:ilvl w:val="0"/>
          <w:numId w:val="2"/>
        </w:numPr>
        <w:spacing w:line="276" w:lineRule="auto"/>
        <w:ind w:left="720" w:hanging="330"/>
        <w:jc w:val="both"/>
        <w:rPr>
          <w:rFonts w:ascii="Minion" w:cs="Minion" w:eastAsia="Minion" w:hAnsi="Minion"/>
        </w:rPr>
      </w:pPr>
      <w:r w:rsidDel="00000000" w:rsidR="00000000" w:rsidRPr="00000000">
        <w:rPr>
          <w:rFonts w:ascii="Minion" w:cs="Minion" w:eastAsia="Minion" w:hAnsi="Minion"/>
          <w:rtl w:val="0"/>
        </w:rPr>
        <w:t xml:space="preserve">breng uw getroffen voorraad terug naar uw conventie om deze daar om te wisselen voor nieuwe producten</w:t>
      </w:r>
      <w:r w:rsidDel="00000000" w:rsidR="00000000" w:rsidRPr="00000000">
        <w:rPr>
          <w:rtl w:val="0"/>
        </w:rPr>
      </w:r>
    </w:p>
    <w:p w:rsidR="00000000" w:rsidDel="00000000" w:rsidP="00000000" w:rsidRDefault="00000000" w:rsidRPr="00000000" w14:paraId="00000028">
      <w:pPr>
        <w:widowControl w:val="0"/>
        <w:numPr>
          <w:ilvl w:val="0"/>
          <w:numId w:val="2"/>
        </w:numPr>
        <w:spacing w:line="276" w:lineRule="auto"/>
        <w:ind w:left="720" w:hanging="330"/>
        <w:jc w:val="both"/>
        <w:rPr>
          <w:rFonts w:ascii="Minion" w:cs="Minion" w:eastAsia="Minion" w:hAnsi="Minion"/>
        </w:rPr>
      </w:pPr>
      <w:r w:rsidDel="00000000" w:rsidR="00000000" w:rsidRPr="00000000">
        <w:rPr>
          <w:rFonts w:ascii="Minion" w:cs="Minion" w:eastAsia="Minion" w:hAnsi="Minion"/>
          <w:rtl w:val="0"/>
        </w:rPr>
        <w:t xml:space="preserve">Volg bij het verwisselen van de voorgevulde glazen insuline ampul de nieuwe gebruiksinstructies in de gebruiksaanwijzing van de insulinepomp nauwgezet.  (</w:t>
      </w:r>
      <w:hyperlink r:id="rId7">
        <w:r w:rsidDel="00000000" w:rsidR="00000000" w:rsidRPr="00000000">
          <w:rPr>
            <w:rFonts w:ascii="Minion" w:cs="Minion" w:eastAsia="Minion" w:hAnsi="Minion"/>
            <w:color w:val="1155cc"/>
            <w:u w:val="single"/>
            <w:rtl w:val="0"/>
          </w:rPr>
          <w:t xml:space="preserve">https://www.accu-chek.be/nl/insulinepompen/insight#prod-manual</w:t>
        </w:r>
      </w:hyperlink>
      <w:r w:rsidDel="00000000" w:rsidR="00000000" w:rsidRPr="00000000">
        <w:rPr>
          <w:rFonts w:ascii="Minion" w:cs="Minion" w:eastAsia="Minion" w:hAnsi="Minion"/>
          <w:rtl w:val="0"/>
        </w:rPr>
        <w:t xml:space="preserve">)</w:t>
      </w:r>
    </w:p>
    <w:p w:rsidR="00000000" w:rsidDel="00000000" w:rsidP="00000000" w:rsidRDefault="00000000" w:rsidRPr="00000000" w14:paraId="00000029">
      <w:pPr>
        <w:spacing w:after="240" w:lineRule="auto"/>
        <w:jc w:val="both"/>
        <w:rPr>
          <w:rFonts w:ascii="Minion" w:cs="Minion" w:eastAsia="Minion" w:hAnsi="Minion"/>
        </w:rPr>
      </w:pPr>
      <w:r w:rsidDel="00000000" w:rsidR="00000000" w:rsidRPr="00000000">
        <w:rPr>
          <w:rtl w:val="0"/>
        </w:rPr>
      </w:r>
    </w:p>
    <w:p w:rsidR="00000000" w:rsidDel="00000000" w:rsidP="00000000" w:rsidRDefault="00000000" w:rsidRPr="00000000" w14:paraId="0000002A">
      <w:pPr>
        <w:spacing w:after="240" w:lineRule="auto"/>
        <w:jc w:val="both"/>
        <w:rPr>
          <w:rFonts w:ascii="Minion" w:cs="Minion" w:eastAsia="Minion" w:hAnsi="Minion"/>
        </w:rPr>
      </w:pPr>
      <w:r w:rsidDel="00000000" w:rsidR="00000000" w:rsidRPr="00000000">
        <w:rPr>
          <w:rFonts w:ascii="Minion" w:cs="Minion" w:eastAsia="Minion" w:hAnsi="Minion"/>
          <w:rtl w:val="0"/>
        </w:rPr>
        <w:t xml:space="preserve">Alle andere producten die worden aangeboden voor Accu-Chek Insight-adapter en </w:t>
      </w:r>
      <w:r w:rsidDel="00000000" w:rsidR="00000000" w:rsidRPr="00000000">
        <w:rPr>
          <w:rFonts w:ascii="Minion" w:cs="Minion" w:eastAsia="Minion" w:hAnsi="Minion"/>
          <w:highlight w:val="white"/>
          <w:rtl w:val="0"/>
        </w:rPr>
        <w:t xml:space="preserve">-slangen</w:t>
      </w:r>
      <w:r w:rsidDel="00000000" w:rsidR="00000000" w:rsidRPr="00000000">
        <w:rPr>
          <w:rFonts w:ascii="Minion" w:cs="Minion" w:eastAsia="Minion" w:hAnsi="Minion"/>
          <w:rtl w:val="0"/>
        </w:rPr>
        <w:t xml:space="preserve"> worden niet beïnvloed door dit probleem. Deze zijn in orde en veilig voor gebruik.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Minion" w:cs="Minion" w:eastAsia="Minion" w:hAnsi="Minion"/>
        </w:rPr>
      </w:pPr>
      <w:r w:rsidDel="00000000" w:rsidR="00000000" w:rsidRPr="00000000">
        <w:rPr>
          <w:rFonts w:ascii="Minion" w:cs="Minion" w:eastAsia="Minion" w:hAnsi="Minion"/>
          <w:rtl w:val="0"/>
        </w:rPr>
        <w:t xml:space="preserve">We willen ook graag van deze gelegenheid gebruik maken om nogmaals te benadrukken hoe belangrijk het is om de voorgevulde glazen insuline ampullen te controleren op scheurtjes, voor het geval deze zijn gevallen of onder mechanische spanning zijn komen te staan. Gebruik geen ampullen die gevallen zijn, ongeacht of er een scheurtje is geconstateerd, omdat zelfs microscheurtjes na verloop van tijd lekkage kunnen veroorzaken.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Minion" w:cs="Minion" w:eastAsia="Minion" w:hAnsi="Minion"/>
        </w:rPr>
      </w:pPr>
      <w:r w:rsidDel="00000000" w:rsidR="00000000" w:rsidRPr="00000000">
        <w:rPr>
          <w:rFonts w:ascii="Minion" w:cs="Minion" w:eastAsia="Minion" w:hAnsi="Minion"/>
          <w:rtl w:val="0"/>
        </w:rPr>
        <w:t xml:space="preserve">.</w:t>
      </w:r>
    </w:p>
    <w:p w:rsidR="00000000" w:rsidDel="00000000" w:rsidP="00000000" w:rsidRDefault="00000000" w:rsidRPr="00000000" w14:paraId="0000002D">
      <w:pPr>
        <w:tabs>
          <w:tab w:val="left" w:pos="3000"/>
        </w:tabs>
        <w:rPr>
          <w:rFonts w:ascii="Minion" w:cs="Minion" w:eastAsia="Minion" w:hAnsi="Minion"/>
          <w:b w:val="1"/>
        </w:rPr>
      </w:pPr>
      <w:r w:rsidDel="00000000" w:rsidR="00000000" w:rsidRPr="00000000">
        <w:rPr>
          <w:rFonts w:ascii="Minion" w:cs="Minion" w:eastAsia="Minion" w:hAnsi="Minion"/>
          <w:b w:val="1"/>
          <w:rtl w:val="0"/>
        </w:rPr>
        <w:t xml:space="preserve">Communicatie omtrent deze veiligheidsmelding</w:t>
      </w:r>
    </w:p>
    <w:p w:rsidR="00000000" w:rsidDel="00000000" w:rsidP="00000000" w:rsidRDefault="00000000" w:rsidRPr="00000000" w14:paraId="0000002E">
      <w:pPr>
        <w:jc w:val="both"/>
        <w:rPr>
          <w:rFonts w:ascii="Minion" w:cs="Minion" w:eastAsia="Minion" w:hAnsi="Minion"/>
        </w:rPr>
      </w:pPr>
      <w:r w:rsidDel="00000000" w:rsidR="00000000" w:rsidRPr="00000000">
        <w:rPr>
          <w:rFonts w:ascii="Minion" w:cs="Minion" w:eastAsia="Minion" w:hAnsi="Minion"/>
          <w:rtl w:val="0"/>
        </w:rPr>
        <w:t xml:space="preserve">Uw nationale bevoegde autoriteit, distributeurs, detailhandelaars en zorgverleners die het Accu-Chek Insight-systeem gebruiken, zijn op de hoogte gebracht van deze terugroepactie.</w:t>
      </w:r>
    </w:p>
    <w:p w:rsidR="00000000" w:rsidDel="00000000" w:rsidP="00000000" w:rsidRDefault="00000000" w:rsidRPr="00000000" w14:paraId="0000002F">
      <w:pPr>
        <w:jc w:val="both"/>
        <w:rPr>
          <w:rFonts w:ascii="Minion" w:cs="Minion" w:eastAsia="Minion" w:hAnsi="Minion"/>
        </w:rPr>
      </w:pPr>
      <w:r w:rsidDel="00000000" w:rsidR="00000000" w:rsidRPr="00000000">
        <w:rPr>
          <w:rtl w:val="0"/>
        </w:rPr>
      </w:r>
    </w:p>
    <w:p w:rsidR="00000000" w:rsidDel="00000000" w:rsidP="00000000" w:rsidRDefault="00000000" w:rsidRPr="00000000" w14:paraId="00000030">
      <w:pPr>
        <w:jc w:val="both"/>
        <w:rPr>
          <w:rFonts w:ascii="Minion" w:cs="Minion" w:eastAsia="Minion" w:hAnsi="Minion"/>
        </w:rPr>
      </w:pPr>
      <w:r w:rsidDel="00000000" w:rsidR="00000000" w:rsidRPr="00000000">
        <w:rPr>
          <w:rFonts w:ascii="Minion" w:cs="Minion" w:eastAsia="Minion" w:hAnsi="Minion"/>
          <w:rtl w:val="0"/>
        </w:rPr>
        <w:t xml:space="preserve">Wij bieden onze oprechte verontschuldigingen aan voor het ongemak dat dit kan hebben veroorzaakt en hopen op uw begrip en medewerking. Neem contact op met onze Roche Diabetes Service via </w:t>
      </w:r>
      <w:hyperlink r:id="rId8">
        <w:r w:rsidDel="00000000" w:rsidR="00000000" w:rsidRPr="00000000">
          <w:rPr>
            <w:rFonts w:ascii="Minion" w:cs="Minion" w:eastAsia="Minion" w:hAnsi="Minion"/>
            <w:color w:val="1155cc"/>
            <w:u w:val="single"/>
            <w:rtl w:val="0"/>
          </w:rPr>
          <w:t xml:space="preserve">info@accu-chek.be</w:t>
        </w:r>
      </w:hyperlink>
      <w:r w:rsidDel="00000000" w:rsidR="00000000" w:rsidRPr="00000000">
        <w:rPr>
          <w:rFonts w:ascii="Minion" w:cs="Minion" w:eastAsia="Minion" w:hAnsi="Minion"/>
          <w:rtl w:val="0"/>
        </w:rPr>
        <w:t xml:space="preserve">, als u aanvullend advies nodig heeft of verdere vragen of zorgen heeft. Wij stellen het op prijs dat u tijd en aandacht besteedt aan deze belangrijke mededeling.</w:t>
      </w:r>
    </w:p>
    <w:p w:rsidR="00000000" w:rsidDel="00000000" w:rsidP="00000000" w:rsidRDefault="00000000" w:rsidRPr="00000000" w14:paraId="00000031">
      <w:pPr>
        <w:rPr>
          <w:rFonts w:ascii="Minion" w:cs="Minion" w:eastAsia="Minion" w:hAnsi="Minion"/>
        </w:rPr>
      </w:pPr>
      <w:r w:rsidDel="00000000" w:rsidR="00000000" w:rsidRPr="00000000">
        <w:rPr>
          <w:rtl w:val="0"/>
        </w:rPr>
      </w:r>
    </w:p>
    <w:p w:rsidR="00000000" w:rsidDel="00000000" w:rsidP="00000000" w:rsidRDefault="00000000" w:rsidRPr="00000000" w14:paraId="00000032">
      <w:pPr>
        <w:rPr>
          <w:rFonts w:ascii="Minion" w:cs="Minion" w:eastAsia="Minion" w:hAnsi="Minion"/>
        </w:rPr>
      </w:pPr>
      <w:r w:rsidDel="00000000" w:rsidR="00000000" w:rsidRPr="00000000">
        <w:rPr>
          <w:rFonts w:ascii="Minion" w:cs="Minion" w:eastAsia="Minion" w:hAnsi="Minion"/>
          <w:rtl w:val="0"/>
        </w:rPr>
        <w:t xml:space="preserve">Met vriendelijke groet </w:t>
      </w:r>
    </w:p>
    <w:p w:rsidR="00000000" w:rsidDel="00000000" w:rsidP="00000000" w:rsidRDefault="00000000" w:rsidRPr="00000000" w14:paraId="00000033">
      <w:pPr>
        <w:rPr>
          <w:rFonts w:ascii="Minion" w:cs="Minion" w:eastAsia="Minion" w:hAnsi="Minion"/>
        </w:rPr>
      </w:pPr>
      <w:r w:rsidDel="00000000" w:rsidR="00000000" w:rsidRPr="00000000">
        <w:rPr>
          <w:rFonts w:ascii="Minion" w:cs="Minion" w:eastAsia="Minion" w:hAnsi="Minion"/>
          <w:rtl w:val="0"/>
        </w:rPr>
        <w:t xml:space="preserve">Roche Diabetes Care</w:t>
      </w:r>
      <w:r w:rsidDel="00000000" w:rsidR="00000000" w:rsidRPr="00000000">
        <w:br w:type="page"/>
      </w:r>
      <w:r w:rsidDel="00000000" w:rsidR="00000000" w:rsidRPr="00000000">
        <w:rPr>
          <w:rtl w:val="0"/>
        </w:rPr>
      </w:r>
    </w:p>
    <w:p w:rsidR="00000000" w:rsidDel="00000000" w:rsidP="00000000" w:rsidRDefault="00000000" w:rsidRPr="00000000" w14:paraId="00000034">
      <w:pPr>
        <w:spacing w:after="240" w:lineRule="auto"/>
        <w:jc w:val="both"/>
        <w:rPr>
          <w:rFonts w:ascii="Minion" w:cs="Minion" w:eastAsia="Minion" w:hAnsi="Minion"/>
          <w:b w:val="1"/>
          <w:sz w:val="28"/>
          <w:szCs w:val="28"/>
        </w:rPr>
      </w:pPr>
      <w:r w:rsidDel="00000000" w:rsidR="00000000" w:rsidRPr="00000000">
        <w:rPr>
          <w:rFonts w:ascii="Minion" w:cs="Minion" w:eastAsia="Minion" w:hAnsi="Minion"/>
          <w:b w:val="1"/>
          <w:sz w:val="28"/>
          <w:szCs w:val="28"/>
          <w:rtl w:val="0"/>
        </w:rPr>
        <w:t xml:space="preserve">Instructies voor het plaatsen van een nieuw voorgevuld glazen insuline ampul</w:t>
      </w:r>
    </w:p>
    <w:p w:rsidR="00000000" w:rsidDel="00000000" w:rsidP="00000000" w:rsidRDefault="00000000" w:rsidRPr="00000000" w14:paraId="00000035">
      <w:pPr>
        <w:spacing w:after="240" w:lineRule="auto"/>
        <w:jc w:val="both"/>
        <w:rPr>
          <w:rFonts w:ascii="Minion" w:cs="Minion" w:eastAsia="Minion" w:hAnsi="Minion"/>
        </w:rPr>
      </w:pPr>
      <w:r w:rsidDel="00000000" w:rsidR="00000000" w:rsidRPr="00000000">
        <w:rPr>
          <w:rFonts w:ascii="Minion" w:cs="Minion" w:eastAsia="Minion" w:hAnsi="Minion"/>
          <w:rtl w:val="0"/>
        </w:rPr>
        <w:t xml:space="preserve">Wanneer u een nieuw voorgevuld glazen insuline ampul plaatst, volg dan de volgende stappen voor een veilig gebruik:</w:t>
      </w:r>
    </w:p>
    <w:p w:rsidR="00000000" w:rsidDel="00000000" w:rsidP="00000000" w:rsidRDefault="00000000" w:rsidRPr="00000000" w14:paraId="00000036">
      <w:pPr>
        <w:numPr>
          <w:ilvl w:val="0"/>
          <w:numId w:val="1"/>
        </w:numPr>
        <w:spacing w:after="240" w:lineRule="auto"/>
        <w:ind w:left="540" w:hanging="360"/>
        <w:jc w:val="both"/>
        <w:rPr>
          <w:rFonts w:ascii="Minion" w:cs="Minion" w:eastAsia="Minion" w:hAnsi="Minion"/>
        </w:rPr>
      </w:pPr>
      <w:r w:rsidDel="00000000" w:rsidR="00000000" w:rsidRPr="00000000">
        <w:rPr>
          <w:rFonts w:ascii="Minion" w:cs="Minion" w:eastAsia="Minion" w:hAnsi="Minion"/>
          <w:rtl w:val="0"/>
        </w:rPr>
        <w:t xml:space="preserve">Omdat ruwe behandeling of verkeerd gebruik een onnauwkeurige dosering kan veroorzaken en kan leiden tot een te hoog of te laag bloedglucosegehalte, dient u de insulinepomp en de ampul met zorg te behandelen en de instructies zorgvuldig op te volgen. </w:t>
      </w:r>
    </w:p>
    <w:p w:rsidR="00000000" w:rsidDel="00000000" w:rsidP="00000000" w:rsidRDefault="00000000" w:rsidRPr="00000000" w14:paraId="00000037">
      <w:pPr>
        <w:numPr>
          <w:ilvl w:val="0"/>
          <w:numId w:val="1"/>
        </w:numPr>
        <w:spacing w:after="240" w:lineRule="auto"/>
        <w:ind w:left="540" w:hanging="360"/>
        <w:jc w:val="both"/>
        <w:rPr>
          <w:rFonts w:ascii="Minion" w:cs="Minion" w:eastAsia="Minion" w:hAnsi="Minion"/>
        </w:rPr>
      </w:pPr>
      <w:r w:rsidDel="00000000" w:rsidR="00000000" w:rsidRPr="00000000">
        <w:rPr>
          <w:rFonts w:ascii="Minion" w:cs="Minion" w:eastAsia="Minion" w:hAnsi="Minion"/>
          <w:rtl w:val="0"/>
        </w:rPr>
        <w:t xml:space="preserve">Controleer de pomp en de ampul regelmatig op beschadigingen, zoals scheurtjes of lekkage. Als u insuline ruikt, kan dit ook duiden op een lekkage. Gebruik de ampul niet als er scheurtjes of lekkage worden gezien. Volg de instructies in uw Accu-Chek Insight gebruiksaanwijzing voor het vervangen van een ampul en voor het reinigen van het ampul compartiment in de insulinepomp. </w:t>
      </w:r>
    </w:p>
    <w:p w:rsidR="00000000" w:rsidDel="00000000" w:rsidP="00000000" w:rsidRDefault="00000000" w:rsidRPr="00000000" w14:paraId="00000038">
      <w:pPr>
        <w:numPr>
          <w:ilvl w:val="0"/>
          <w:numId w:val="1"/>
        </w:numPr>
        <w:spacing w:after="240" w:lineRule="auto"/>
        <w:ind w:left="540" w:hanging="360"/>
        <w:jc w:val="both"/>
        <w:rPr>
          <w:rFonts w:ascii="Minion" w:cs="Minion" w:eastAsia="Minion" w:hAnsi="Minion"/>
        </w:rPr>
      </w:pPr>
      <w:r w:rsidDel="00000000" w:rsidR="00000000" w:rsidRPr="00000000">
        <w:rPr>
          <w:rFonts w:ascii="Minion" w:cs="Minion" w:eastAsia="Minion" w:hAnsi="Minion"/>
          <w:rtl w:val="0"/>
        </w:rPr>
        <w:t xml:space="preserve">Controleer overdag en voor het slapen gaan zorgvuldig of uw insulinepomp insuline afgeeft en of er geen lekkages zijn. Als de insuline niet wordt toegediend, geeft de insulinepomp mogelijk geen waarschuwingsmelding en bent u zich er mogelijk niet van bewust dat er een probleem is. Het kan nodig zijn uw bloedglucosewaarden te controleren. Neem contact op met uw uw zorgverlener als u vermoedt dat er een probleem is met uw insulinetoediening.</w:t>
      </w:r>
    </w:p>
    <w:p w:rsidR="00000000" w:rsidDel="00000000" w:rsidP="00000000" w:rsidRDefault="00000000" w:rsidRPr="00000000" w14:paraId="00000039">
      <w:pPr>
        <w:rPr>
          <w:rFonts w:ascii="Minion" w:cs="Minion" w:eastAsia="Minion" w:hAnsi="Minion"/>
        </w:rPr>
      </w:pPr>
      <w:r w:rsidDel="00000000" w:rsidR="00000000" w:rsidRPr="00000000">
        <w:rPr>
          <w:rtl w:val="0"/>
        </w:rPr>
      </w:r>
    </w:p>
    <w:sectPr>
      <w:headerReference r:id="rId9" w:type="default"/>
      <w:headerReference r:id="rId10" w:type="first"/>
      <w:headerReference r:id="rId11" w:type="even"/>
      <w:footerReference r:id="rId12" w:type="default"/>
      <w:pgSz w:h="16840" w:w="11907" w:orient="portrait"/>
      <w:pgMar w:bottom="2127" w:top="1134" w:left="1418" w:right="1134" w:header="1137.6000000000001" w:footer="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ago"/>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he"/>
  <w:font w:name="Mini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703"/>
        <w:tab w:val="right" w:pos="9406"/>
      </w:tabs>
      <w:rPr>
        <w:color w:val="000000"/>
        <w:sz w:val="20"/>
        <w:szCs w:val="20"/>
      </w:rPr>
    </w:pPr>
    <w:r w:rsidDel="00000000" w:rsidR="00000000" w:rsidRPr="00000000">
      <w:rPr>
        <w:rtl w:val="0"/>
      </w:rPr>
    </w:r>
  </w:p>
  <w:tbl>
    <w:tblPr>
      <w:tblStyle w:val="Table5"/>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46"/>
      <w:gridCol w:w="1525"/>
      <w:tblGridChange w:id="0">
        <w:tblGrid>
          <w:gridCol w:w="8046"/>
          <w:gridCol w:w="1525"/>
        </w:tblGrid>
      </w:tblGridChange>
    </w:tblGrid>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703"/>
        <w:tab w:val="right" w:pos="9406"/>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9427.0" w:type="dxa"/>
      <w:jc w:val="left"/>
      <w:tblInd w:w="0.0" w:type="dxa"/>
      <w:tblLayout w:type="fixed"/>
      <w:tblLook w:val="0000"/>
    </w:tblPr>
    <w:tblGrid>
      <w:gridCol w:w="7950"/>
      <w:gridCol w:w="201"/>
      <w:gridCol w:w="1276"/>
      <w:tblGridChange w:id="0">
        <w:tblGrid>
          <w:gridCol w:w="7950"/>
          <w:gridCol w:w="201"/>
          <w:gridCol w:w="1276"/>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rPr>
              <w:b w:val="1"/>
              <w:color w:val="000000"/>
              <w:sz w:val="24"/>
              <w:szCs w:val="24"/>
            </w:rPr>
          </w:pPr>
          <w:r w:rsidDel="00000000" w:rsidR="00000000" w:rsidRPr="00000000">
            <w:rPr>
              <w:b w:val="1"/>
              <w:color w:val="000000"/>
              <w:sz w:val="24"/>
              <w:szCs w:val="24"/>
              <w:rtl w:val="0"/>
            </w:rPr>
            <w:t xml:space="preserve">Anlage 1 zu AA-Nr.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-56095899</wp:posOffset>
                    </wp:positionH>
                    <wp:positionV relativeFrom="paragraph">
                      <wp:posOffset>-58788299</wp:posOffset>
                    </wp:positionV>
                    <wp:extent cx="118488350" cy="118488350"/>
                    <wp:effectExtent b="0" l="0" r="0" t="0"/>
                    <wp:wrapNone/>
                    <wp:docPr id="19" name=""/>
                    <a:graphic>
                      <a:graphicData uri="http://schemas.microsoft.com/office/word/2010/wordprocessingShape">
                        <wps:wsp>
                          <wps:cNvSpPr/>
                          <wps:cNvPr id="2" name="Shape 2"/>
                          <wps:spPr>
                            <a:xfrm rot="-2700000">
                              <a:off x="531113" y="3389475"/>
                              <a:ext cx="9629775" cy="781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ago" w:cs="Imago" w:eastAsia="Imago" w:hAnsi="Imago"/>
                                    <w:b w:val="0"/>
                                    <w:i w:val="0"/>
                                    <w:smallCaps w:val="0"/>
                                    <w:strike w:val="0"/>
                                    <w:color w:val="f2dbdb"/>
                                    <w:sz w:val="144"/>
                                    <w:vertAlign w:val="baseline"/>
                                  </w:rPr>
                                  <w:t xml:space="preserve">CONFIDENTIAL: For internal use only.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-56095899</wp:posOffset>
                    </wp:positionH>
                    <wp:positionV relativeFrom="paragraph">
                      <wp:posOffset>-58788299</wp:posOffset>
                    </wp:positionV>
                    <wp:extent cx="118488350" cy="118488350"/>
                    <wp:effectExtent b="0" l="0" r="0" t="0"/>
                    <wp:wrapNone/>
                    <wp:docPr id="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8488350" cy="118488350"/>
                            </a:xfrm>
                            <a:prstGeom prst="rect"/>
                            <a:ln/>
                          </pic:spPr>
                        </pic:pic>
                      </a:graphicData>
                    </a:graphic>
                  </wp:anchor>
                </w:drawing>
              </mc:Fallback>
            </mc:AlternateConten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rPr>
              <w:color w:val="000000"/>
              <w:sz w:val="20"/>
              <w:szCs w:val="20"/>
            </w:rPr>
          </w:pPr>
          <w:r w:rsidDel="00000000" w:rsidR="00000000" w:rsidRPr="00000000">
            <w:rPr>
              <w:color w:val="000000"/>
              <w:sz w:val="20"/>
              <w:szCs w:val="20"/>
              <w:rtl w:val="0"/>
            </w:rPr>
            <w:t xml:space="preserve">Seite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von y</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240" w:lineRule="auto"/>
            <w:ind w:left="-74" w:firstLine="0"/>
            <w:rPr>
              <w:rFonts w:ascii="Roche" w:cs="Roche" w:eastAsia="Roche" w:hAnsi="Roche"/>
              <w:color w:val="3366ff"/>
              <w:sz w:val="62"/>
              <w:szCs w:val="62"/>
            </w:rPr>
          </w:pPr>
          <w:r w:rsidDel="00000000" w:rsidR="00000000" w:rsidRPr="00000000">
            <w:rPr>
              <w:rFonts w:ascii="Roche" w:cs="Roche" w:eastAsia="Roche" w:hAnsi="Roche"/>
              <w:color w:val="3366ff"/>
              <w:sz w:val="62"/>
              <w:szCs w:val="62"/>
              <w:rtl w:val="0"/>
            </w:rPr>
            <w:t xml:space="preserve"></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5238750</wp:posOffset>
          </wp:positionH>
          <wp:positionV relativeFrom="paragraph">
            <wp:posOffset>-66667</wp:posOffset>
          </wp:positionV>
          <wp:extent cx="598050" cy="321675"/>
          <wp:effectExtent b="0" l="0" r="0" t="0"/>
          <wp:wrapNone/>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8050" cy="321675"/>
                  </a:xfrm>
                  <a:prstGeom prst="rect"/>
                  <a:ln/>
                </pic:spPr>
              </pic:pic>
            </a:graphicData>
          </a:graphic>
        </wp:anchor>
      </w:drawing>
    </w:r>
  </w:p>
  <w:tbl>
    <w:tblPr>
      <w:tblStyle w:val="Table4"/>
      <w:tblW w:w="9356.0" w:type="dxa"/>
      <w:jc w:val="left"/>
      <w:tblInd w:w="0.0" w:type="dxa"/>
      <w:tblLayout w:type="fixed"/>
      <w:tblLook w:val="0000"/>
    </w:tblPr>
    <w:tblGrid>
      <w:gridCol w:w="9356"/>
      <w:tblGridChange w:id="0">
        <w:tblGrid>
          <w:gridCol w:w="9356"/>
        </w:tblGrid>
      </w:tblGridChange>
    </w:tblGrid>
    <w:tr>
      <w:trPr>
        <w:cantSplit w:val="0"/>
        <w:trHeight w:val="1050"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1" w:firstLine="0"/>
            <w:rPr>
              <w:rFonts w:ascii="Arial" w:cs="Arial" w:eastAsia="Arial" w:hAnsi="Arial"/>
              <w:b w:val="1"/>
              <w:color w:val="ff0000"/>
              <w:sz w:val="44"/>
              <w:szCs w:val="44"/>
            </w:rPr>
          </w:pPr>
          <w:r w:rsidDel="00000000" w:rsidR="00000000" w:rsidRPr="00000000">
            <w:rPr>
              <w:rFonts w:ascii="Arial" w:cs="Arial" w:eastAsia="Arial" w:hAnsi="Arial"/>
              <w:b w:val="1"/>
              <w:color w:val="ff0000"/>
              <w:sz w:val="44"/>
              <w:szCs w:val="44"/>
              <w:rtl w:val="0"/>
            </w:rPr>
            <w:t xml:space="preserve">Belangrijke </w:t>
          </w:r>
          <w:r w:rsidDel="00000000" w:rsidR="00000000" w:rsidRPr="00000000">
            <w:rPr>
              <w:rFonts w:ascii="Arial" w:cs="Arial" w:eastAsia="Arial" w:hAnsi="Arial"/>
              <w:b w:val="1"/>
              <w:color w:val="ff0000"/>
              <w:sz w:val="44"/>
              <w:szCs w:val="44"/>
              <w:rtl w:val="0"/>
            </w:rPr>
            <w:t xml:space="preserve">veiligheidsmelding</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ind w:left="11"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Ter attentie van </w:t>
          </w:r>
          <w:r w:rsidDel="00000000" w:rsidR="00000000" w:rsidRPr="00000000">
            <w:rPr>
              <w:rFonts w:ascii="Arial" w:cs="Arial" w:eastAsia="Arial" w:hAnsi="Arial"/>
              <w:b w:val="1"/>
              <w:sz w:val="24"/>
              <w:szCs w:val="24"/>
              <w:rtl w:val="0"/>
            </w:rPr>
            <w:t xml:space="preserve">Accu-Chek Insight gebruikers</w:t>
          </w:r>
          <w:r w:rsidDel="00000000" w:rsidR="00000000" w:rsidRPr="00000000">
            <w:rPr>
              <w:rtl w:val="0"/>
            </w:rPr>
          </w:r>
        </w:p>
      </w:tc>
    </w:tr>
  </w:tbl>
  <w:p w:rsidR="00000000" w:rsidDel="00000000" w:rsidP="00000000" w:rsidRDefault="00000000" w:rsidRPr="00000000" w14:paraId="00000043">
    <w:pPr>
      <w:tabs>
        <w:tab w:val="center" w:pos="4536"/>
        <w:tab w:val="right" w:pos="9072"/>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8488350" cy="118488350"/>
              <wp:effectExtent b="0" l="0" r="0" t="0"/>
              <wp:wrapNone/>
              <wp:docPr id="20" name=""/>
              <a:graphic>
                <a:graphicData uri="http://schemas.microsoft.com/office/word/2010/wordprocessingShape">
                  <wps:wsp>
                    <wps:cNvSpPr/>
                    <wps:cNvPr id="3" name="Shape 3"/>
                    <wps:spPr>
                      <a:xfrm rot="-2700000">
                        <a:off x="531113" y="3389475"/>
                        <a:ext cx="9629775" cy="781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ago" w:cs="Imago" w:eastAsia="Imago" w:hAnsi="Imago"/>
                              <w:b w:val="0"/>
                              <w:i w:val="0"/>
                              <w:smallCaps w:val="0"/>
                              <w:strike w:val="0"/>
                              <w:color w:val="f2dbdb"/>
                              <w:sz w:val="144"/>
                              <w:vertAlign w:val="baseline"/>
                            </w:rPr>
                            <w:t xml:space="preserve">CONFIDENTIAL: For internal use only.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8488350" cy="118488350"/>
              <wp:effectExtent b="0" l="0" r="0" t="0"/>
              <wp:wrapNone/>
              <wp:docPr id="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8488350" cy="1184883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mago" w:cs="Imago" w:eastAsia="Imago" w:hAnsi="Imago"/>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240" w:before="120" w:lineRule="auto"/>
      <w:ind w:left="425" w:hanging="425"/>
    </w:pPr>
    <w:rPr>
      <w:b w:val="1"/>
      <w:sz w:val="24"/>
      <w:szCs w:val="24"/>
    </w:rPr>
  </w:style>
  <w:style w:type="paragraph" w:styleId="Heading2">
    <w:name w:val="heading 2"/>
    <w:basedOn w:val="Normal"/>
    <w:next w:val="Normal"/>
    <w:pPr>
      <w:keepNext w:val="1"/>
      <w:tabs>
        <w:tab w:val="left" w:pos="567"/>
      </w:tabs>
      <w:spacing w:after="240" w:lineRule="auto"/>
      <w:ind w:left="425" w:hanging="425"/>
    </w:pPr>
    <w:rPr>
      <w:b w:val="1"/>
    </w:rPr>
  </w:style>
  <w:style w:type="paragraph" w:styleId="Heading3">
    <w:name w:val="heading 3"/>
    <w:basedOn w:val="Normal"/>
    <w:next w:val="Normal"/>
    <w:pPr>
      <w:keepNext w:val="1"/>
      <w:tabs>
        <w:tab w:val="left" w:pos="567"/>
      </w:tabs>
      <w:spacing w:after="240" w:lineRule="auto"/>
      <w:ind w:left="850" w:hanging="850"/>
    </w:pPr>
    <w:rPr>
      <w:b w:val="1"/>
    </w:rPr>
  </w:style>
  <w:style w:type="paragraph" w:styleId="Heading4">
    <w:name w:val="heading 4"/>
    <w:basedOn w:val="Normal"/>
    <w:next w:val="Normal"/>
    <w:pPr>
      <w:keepNext w:val="1"/>
      <w:ind w:left="864" w:hanging="864"/>
    </w:pPr>
    <w:rPr>
      <w:rFonts w:ascii="Minion" w:cs="Minion" w:eastAsia="Minion" w:hAnsi="Minion"/>
      <w:b w:val="1"/>
      <w:color w:val="0000ff"/>
      <w:sz w:val="20"/>
      <w:szCs w:val="20"/>
    </w:rPr>
  </w:style>
  <w:style w:type="paragraph" w:styleId="Heading5">
    <w:name w:val="heading 5"/>
    <w:basedOn w:val="Normal"/>
    <w:next w:val="Normal"/>
    <w:pPr>
      <w:keepNext w:val="1"/>
      <w:ind w:left="1008" w:hanging="1008"/>
    </w:pPr>
    <w:rPr>
      <w:rFonts w:ascii="Minion" w:cs="Minion" w:eastAsia="Minion" w:hAnsi="Minion"/>
      <w:b w:val="1"/>
      <w:color w:val="0000ff"/>
      <w:sz w:val="20"/>
      <w:szCs w:val="20"/>
    </w:rPr>
  </w:style>
  <w:style w:type="paragraph" w:styleId="Heading6">
    <w:name w:val="heading 6"/>
    <w:basedOn w:val="Normal"/>
    <w:next w:val="Normal"/>
    <w:pPr>
      <w:keepNext w:val="1"/>
      <w:ind w:left="1152" w:hanging="1152"/>
    </w:pPr>
    <w:rPr>
      <w:rFonts w:ascii="Minion" w:cs="Minion" w:eastAsia="Minion" w:hAnsi="Minion"/>
      <w:b w:val="1"/>
      <w:color w:val="0000f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240" w:before="120" w:lineRule="auto"/>
      <w:ind w:left="425" w:hanging="425"/>
    </w:pPr>
    <w:rPr>
      <w:b w:val="1"/>
      <w:sz w:val="24"/>
      <w:szCs w:val="24"/>
    </w:rPr>
  </w:style>
  <w:style w:type="paragraph" w:styleId="Heading2">
    <w:name w:val="heading 2"/>
    <w:basedOn w:val="Normal"/>
    <w:next w:val="Normal"/>
    <w:pPr>
      <w:keepNext w:val="1"/>
      <w:tabs>
        <w:tab w:val="left" w:pos="567"/>
      </w:tabs>
      <w:spacing w:after="240" w:lineRule="auto"/>
      <w:ind w:left="425" w:hanging="425"/>
    </w:pPr>
    <w:rPr>
      <w:b w:val="1"/>
    </w:rPr>
  </w:style>
  <w:style w:type="paragraph" w:styleId="Heading3">
    <w:name w:val="heading 3"/>
    <w:basedOn w:val="Normal"/>
    <w:next w:val="Normal"/>
    <w:pPr>
      <w:keepNext w:val="1"/>
      <w:tabs>
        <w:tab w:val="left" w:pos="567"/>
      </w:tabs>
      <w:spacing w:after="240" w:lineRule="auto"/>
      <w:ind w:left="850" w:hanging="850"/>
    </w:pPr>
    <w:rPr>
      <w:b w:val="1"/>
    </w:rPr>
  </w:style>
  <w:style w:type="paragraph" w:styleId="Heading4">
    <w:name w:val="heading 4"/>
    <w:basedOn w:val="Normal"/>
    <w:next w:val="Normal"/>
    <w:pPr>
      <w:keepNext w:val="1"/>
      <w:ind w:left="864" w:hanging="864"/>
    </w:pPr>
    <w:rPr>
      <w:rFonts w:ascii="Minion" w:cs="Minion" w:eastAsia="Minion" w:hAnsi="Minion"/>
      <w:b w:val="1"/>
      <w:color w:val="0000ff"/>
      <w:sz w:val="20"/>
      <w:szCs w:val="20"/>
    </w:rPr>
  </w:style>
  <w:style w:type="paragraph" w:styleId="Heading5">
    <w:name w:val="heading 5"/>
    <w:basedOn w:val="Normal"/>
    <w:next w:val="Normal"/>
    <w:pPr>
      <w:keepNext w:val="1"/>
      <w:ind w:left="1008" w:hanging="1008"/>
    </w:pPr>
    <w:rPr>
      <w:rFonts w:ascii="Minion" w:cs="Minion" w:eastAsia="Minion" w:hAnsi="Minion"/>
      <w:b w:val="1"/>
      <w:color w:val="0000ff"/>
      <w:sz w:val="20"/>
      <w:szCs w:val="20"/>
    </w:rPr>
  </w:style>
  <w:style w:type="paragraph" w:styleId="Heading6">
    <w:name w:val="heading 6"/>
    <w:basedOn w:val="Normal"/>
    <w:next w:val="Normal"/>
    <w:pPr>
      <w:keepNext w:val="1"/>
      <w:ind w:left="1152" w:hanging="1152"/>
    </w:pPr>
    <w:rPr>
      <w:rFonts w:ascii="Minion" w:cs="Minion" w:eastAsia="Minion" w:hAnsi="Minion"/>
      <w:b w:val="1"/>
      <w:color w:val="0000f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240" w:before="120" w:lineRule="auto"/>
      <w:ind w:left="425" w:hanging="425"/>
    </w:pPr>
    <w:rPr>
      <w:b w:val="1"/>
      <w:sz w:val="24"/>
      <w:szCs w:val="24"/>
    </w:rPr>
  </w:style>
  <w:style w:type="paragraph" w:styleId="Heading2">
    <w:name w:val="heading 2"/>
    <w:basedOn w:val="Normal"/>
    <w:next w:val="Normal"/>
    <w:pPr>
      <w:keepNext w:val="1"/>
      <w:tabs>
        <w:tab w:val="left" w:pos="567"/>
      </w:tabs>
      <w:spacing w:after="240" w:lineRule="auto"/>
      <w:ind w:left="425" w:hanging="425"/>
    </w:pPr>
    <w:rPr>
      <w:b w:val="1"/>
    </w:rPr>
  </w:style>
  <w:style w:type="paragraph" w:styleId="Heading3">
    <w:name w:val="heading 3"/>
    <w:basedOn w:val="Normal"/>
    <w:next w:val="Normal"/>
    <w:pPr>
      <w:keepNext w:val="1"/>
      <w:tabs>
        <w:tab w:val="left" w:pos="567"/>
      </w:tabs>
      <w:spacing w:after="240" w:lineRule="auto"/>
      <w:ind w:left="850" w:hanging="850"/>
    </w:pPr>
    <w:rPr>
      <w:b w:val="1"/>
    </w:rPr>
  </w:style>
  <w:style w:type="paragraph" w:styleId="Heading4">
    <w:name w:val="heading 4"/>
    <w:basedOn w:val="Normal"/>
    <w:next w:val="Normal"/>
    <w:pPr>
      <w:keepNext w:val="1"/>
      <w:ind w:left="864" w:hanging="864"/>
    </w:pPr>
    <w:rPr>
      <w:rFonts w:ascii="Minion" w:cs="Minion" w:eastAsia="Minion" w:hAnsi="Minion"/>
      <w:b w:val="1"/>
      <w:color w:val="0000ff"/>
      <w:sz w:val="20"/>
      <w:szCs w:val="20"/>
    </w:rPr>
  </w:style>
  <w:style w:type="paragraph" w:styleId="Heading5">
    <w:name w:val="heading 5"/>
    <w:basedOn w:val="Normal"/>
    <w:next w:val="Normal"/>
    <w:pPr>
      <w:keepNext w:val="1"/>
      <w:ind w:left="1008" w:hanging="1008"/>
    </w:pPr>
    <w:rPr>
      <w:rFonts w:ascii="Minion" w:cs="Minion" w:eastAsia="Minion" w:hAnsi="Minion"/>
      <w:b w:val="1"/>
      <w:color w:val="0000ff"/>
      <w:sz w:val="20"/>
      <w:szCs w:val="20"/>
    </w:rPr>
  </w:style>
  <w:style w:type="paragraph" w:styleId="Heading6">
    <w:name w:val="heading 6"/>
    <w:basedOn w:val="Normal"/>
    <w:next w:val="Normal"/>
    <w:pPr>
      <w:keepNext w:val="1"/>
      <w:ind w:left="1152" w:hanging="1152"/>
    </w:pPr>
    <w:rPr>
      <w:rFonts w:ascii="Minion" w:cs="Minion" w:eastAsia="Minion" w:hAnsi="Minion"/>
      <w:b w:val="1"/>
      <w:color w:val="0000f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240" w:before="120" w:lineRule="auto"/>
      <w:ind w:left="425" w:hanging="425"/>
    </w:pPr>
    <w:rPr>
      <w:b w:val="1"/>
      <w:sz w:val="24"/>
      <w:szCs w:val="24"/>
    </w:rPr>
  </w:style>
  <w:style w:type="paragraph" w:styleId="Heading2">
    <w:name w:val="heading 2"/>
    <w:basedOn w:val="Normal"/>
    <w:next w:val="Normal"/>
    <w:pPr>
      <w:keepNext w:val="1"/>
      <w:tabs>
        <w:tab w:val="left" w:pos="567"/>
      </w:tabs>
      <w:spacing w:after="240" w:lineRule="auto"/>
      <w:ind w:left="425" w:hanging="425"/>
    </w:pPr>
    <w:rPr>
      <w:b w:val="1"/>
    </w:rPr>
  </w:style>
  <w:style w:type="paragraph" w:styleId="Heading3">
    <w:name w:val="heading 3"/>
    <w:basedOn w:val="Normal"/>
    <w:next w:val="Normal"/>
    <w:pPr>
      <w:keepNext w:val="1"/>
      <w:tabs>
        <w:tab w:val="left" w:pos="567"/>
      </w:tabs>
      <w:spacing w:after="240" w:lineRule="auto"/>
      <w:ind w:left="850" w:hanging="850"/>
    </w:pPr>
    <w:rPr>
      <w:b w:val="1"/>
    </w:rPr>
  </w:style>
  <w:style w:type="paragraph" w:styleId="Heading4">
    <w:name w:val="heading 4"/>
    <w:basedOn w:val="Normal"/>
    <w:next w:val="Normal"/>
    <w:pPr>
      <w:keepNext w:val="1"/>
      <w:ind w:left="864" w:hanging="864"/>
    </w:pPr>
    <w:rPr>
      <w:rFonts w:ascii="Minion" w:cs="Minion" w:eastAsia="Minion" w:hAnsi="Minion"/>
      <w:b w:val="1"/>
      <w:color w:val="0000ff"/>
      <w:sz w:val="20"/>
      <w:szCs w:val="20"/>
    </w:rPr>
  </w:style>
  <w:style w:type="paragraph" w:styleId="Heading5">
    <w:name w:val="heading 5"/>
    <w:basedOn w:val="Normal"/>
    <w:next w:val="Normal"/>
    <w:pPr>
      <w:keepNext w:val="1"/>
      <w:ind w:left="1008" w:hanging="1008"/>
    </w:pPr>
    <w:rPr>
      <w:rFonts w:ascii="Minion" w:cs="Minion" w:eastAsia="Minion" w:hAnsi="Minion"/>
      <w:b w:val="1"/>
      <w:color w:val="0000ff"/>
      <w:sz w:val="20"/>
      <w:szCs w:val="20"/>
    </w:rPr>
  </w:style>
  <w:style w:type="paragraph" w:styleId="Heading6">
    <w:name w:val="heading 6"/>
    <w:basedOn w:val="Normal"/>
    <w:next w:val="Normal"/>
    <w:pPr>
      <w:keepNext w:val="1"/>
      <w:ind w:left="1152" w:hanging="1152"/>
    </w:pPr>
    <w:rPr>
      <w:rFonts w:ascii="Minion" w:cs="Minion" w:eastAsia="Minion" w:hAnsi="Minion"/>
      <w:b w:val="1"/>
      <w:color w:val="0000f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tabs>
        <w:tab w:val="left" w:pos="567"/>
      </w:tabs>
      <w:spacing w:after="240" w:before="120"/>
      <w:ind w:left="425" w:hanging="425"/>
      <w:outlineLvl w:val="0"/>
    </w:pPr>
    <w:rPr>
      <w:b w:val="1"/>
      <w:sz w:val="24"/>
      <w:szCs w:val="24"/>
    </w:rPr>
  </w:style>
  <w:style w:type="paragraph" w:styleId="Heading2">
    <w:name w:val="heading 2"/>
    <w:basedOn w:val="Normal"/>
    <w:next w:val="Normal"/>
    <w:pPr>
      <w:keepNext w:val="1"/>
      <w:tabs>
        <w:tab w:val="left" w:pos="567"/>
      </w:tabs>
      <w:spacing w:after="240"/>
      <w:ind w:left="425" w:hanging="425"/>
      <w:outlineLvl w:val="1"/>
    </w:pPr>
    <w:rPr>
      <w:b w:val="1"/>
    </w:rPr>
  </w:style>
  <w:style w:type="paragraph" w:styleId="Heading3">
    <w:name w:val="heading 3"/>
    <w:basedOn w:val="Normal"/>
    <w:next w:val="Normal"/>
    <w:pPr>
      <w:keepNext w:val="1"/>
      <w:tabs>
        <w:tab w:val="left" w:pos="567"/>
      </w:tabs>
      <w:spacing w:after="240"/>
      <w:ind w:left="850" w:hanging="850"/>
      <w:outlineLvl w:val="2"/>
    </w:pPr>
    <w:rPr>
      <w:b w:val="1"/>
    </w:rPr>
  </w:style>
  <w:style w:type="paragraph" w:styleId="Heading4">
    <w:name w:val="heading 4"/>
    <w:basedOn w:val="Normal"/>
    <w:next w:val="Normal"/>
    <w:pPr>
      <w:keepNext w:val="1"/>
      <w:ind w:left="864" w:hanging="864"/>
      <w:outlineLvl w:val="3"/>
    </w:pPr>
    <w:rPr>
      <w:rFonts w:ascii="Minion" w:cs="Minion" w:eastAsia="Minion" w:hAnsi="Minion"/>
      <w:b w:val="1"/>
      <w:color w:val="0000ff"/>
      <w:sz w:val="20"/>
      <w:szCs w:val="20"/>
    </w:rPr>
  </w:style>
  <w:style w:type="paragraph" w:styleId="Heading5">
    <w:name w:val="heading 5"/>
    <w:basedOn w:val="Normal"/>
    <w:next w:val="Normal"/>
    <w:pPr>
      <w:keepNext w:val="1"/>
      <w:ind w:left="1008" w:hanging="1008"/>
      <w:outlineLvl w:val="4"/>
    </w:pPr>
    <w:rPr>
      <w:rFonts w:ascii="Minion" w:cs="Minion" w:eastAsia="Minion" w:hAnsi="Minion"/>
      <w:b w:val="1"/>
      <w:color w:val="0000ff"/>
      <w:sz w:val="20"/>
      <w:szCs w:val="20"/>
    </w:rPr>
  </w:style>
  <w:style w:type="paragraph" w:styleId="Heading6">
    <w:name w:val="heading 6"/>
    <w:basedOn w:val="Normal"/>
    <w:next w:val="Normal"/>
    <w:pPr>
      <w:keepNext w:val="1"/>
      <w:ind w:left="1152" w:hanging="1152"/>
      <w:outlineLvl w:val="5"/>
    </w:pPr>
    <w:rPr>
      <w:rFonts w:ascii="Minion" w:cs="Minion" w:eastAsia="Minion" w:hAnsi="Minion"/>
      <w:b w:val="1"/>
      <w:color w:val="0000f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widowControl w:val="0"/>
    </w:pPr>
    <w:tblPr>
      <w:tblStyleRowBandSize w:val="1"/>
      <w:tblStyleColBandSize w:val="1"/>
      <w:tblCellMar>
        <w:left w:w="115.0" w:type="dxa"/>
        <w:right w:w="115.0" w:type="dxa"/>
      </w:tblCellMar>
    </w:tblPr>
    <w:tcPr>
      <w:shd w:color="auto" w:fill="auto" w:val="clear"/>
    </w:tcPr>
  </w:style>
  <w:style w:type="table" w:styleId="a0" w:customStyle="1">
    <w:basedOn w:val="TableNormal"/>
    <w:pPr>
      <w:widowControl w:val="0"/>
    </w:pPr>
    <w:tblPr>
      <w:tblStyleRowBandSize w:val="1"/>
      <w:tblStyleColBandSize w:val="1"/>
      <w:tblCellMar>
        <w:left w:w="115.0" w:type="dxa"/>
        <w:right w:w="115.0" w:type="dxa"/>
      </w:tblCellMar>
    </w:tblPr>
    <w:tcPr>
      <w:shd w:color="auto" w:fill="auto" w:val="clear"/>
    </w:tcPr>
  </w:style>
  <w:style w:type="table" w:styleId="a1" w:customStyle="1">
    <w:basedOn w:val="TableNormal"/>
    <w:pPr>
      <w:widowControl w:val="0"/>
    </w:pPr>
    <w:tblPr>
      <w:tblStyleRowBandSize w:val="1"/>
      <w:tblStyleColBandSize w:val="1"/>
      <w:tblCellMar>
        <w:left w:w="115.0" w:type="dxa"/>
        <w:right w:w="115.0" w:type="dxa"/>
      </w:tblCellMar>
    </w:tblPr>
    <w:tcPr>
      <w:shd w:color="auto" w:fill="auto" w:val="clear"/>
    </w:tcPr>
  </w:style>
  <w:style w:type="table" w:styleId="a2" w:customStyle="1">
    <w:basedOn w:val="TableNormal"/>
    <w:pPr>
      <w:widowControl w:val="0"/>
    </w:pPr>
    <w:tblPr>
      <w:tblStyleRowBandSize w:val="1"/>
      <w:tblStyleColBandSize w:val="1"/>
      <w:tblCellMar>
        <w:left w:w="115.0" w:type="dxa"/>
        <w:right w:w="115.0" w:type="dxa"/>
      </w:tblCellMar>
    </w:tblPr>
    <w:tcPr>
      <w:shd w:color="auto" w:fill="auto" w:val="clear"/>
    </w:tcPr>
  </w:style>
  <w:style w:type="table" w:styleId="a3" w:customStyle="1">
    <w:basedOn w:val="TableNormal"/>
    <w:pPr>
      <w:widowControl w:val="0"/>
    </w:pPr>
    <w:tblPr>
      <w:tblStyleRowBandSize w:val="1"/>
      <w:tblStyleColBandSize w:val="1"/>
      <w:tblCellMar>
        <w:left w:w="115.0" w:type="dxa"/>
        <w:right w:w="115.0" w:type="dxa"/>
      </w:tblCellMar>
    </w:tblPr>
    <w:tcPr>
      <w:shd w:color="auto" w:fill="auto" w:val="clear"/>
    </w:tcPr>
  </w:style>
  <w:style w:type="paragraph" w:styleId="Footer">
    <w:name w:val="footer"/>
    <w:basedOn w:val="Normal"/>
    <w:link w:val="FooterChar"/>
    <w:uiPriority w:val="99"/>
    <w:unhideWhenUsed w:val="1"/>
    <w:rsid w:val="00F60DBD"/>
    <w:pPr>
      <w:tabs>
        <w:tab w:val="center" w:pos="4536"/>
        <w:tab w:val="right" w:pos="9072"/>
      </w:tabs>
    </w:pPr>
  </w:style>
  <w:style w:type="character" w:styleId="FooterChar" w:customStyle="1">
    <w:name w:val="Footer Char"/>
    <w:basedOn w:val="DefaultParagraphFont"/>
    <w:link w:val="Footer"/>
    <w:uiPriority w:val="99"/>
    <w:rsid w:val="00F60DBD"/>
  </w:style>
  <w:style w:type="character" w:styleId="CommentReference">
    <w:name w:val="annotation reference"/>
    <w:basedOn w:val="DefaultParagraphFont"/>
    <w:uiPriority w:val="99"/>
    <w:semiHidden w:val="1"/>
    <w:unhideWhenUsed w:val="1"/>
    <w:rsid w:val="00A068D5"/>
    <w:rPr>
      <w:sz w:val="16"/>
      <w:szCs w:val="16"/>
    </w:rPr>
  </w:style>
  <w:style w:type="paragraph" w:styleId="CommentText">
    <w:name w:val="annotation text"/>
    <w:basedOn w:val="Normal"/>
    <w:link w:val="CommentTextChar"/>
    <w:uiPriority w:val="99"/>
    <w:semiHidden w:val="1"/>
    <w:unhideWhenUsed w:val="1"/>
    <w:rsid w:val="00A068D5"/>
    <w:rPr>
      <w:sz w:val="20"/>
      <w:szCs w:val="20"/>
    </w:rPr>
  </w:style>
  <w:style w:type="character" w:styleId="CommentTextChar" w:customStyle="1">
    <w:name w:val="Comment Text Char"/>
    <w:basedOn w:val="DefaultParagraphFont"/>
    <w:link w:val="CommentText"/>
    <w:uiPriority w:val="99"/>
    <w:semiHidden w:val="1"/>
    <w:rsid w:val="00A068D5"/>
    <w:rPr>
      <w:sz w:val="20"/>
      <w:szCs w:val="20"/>
    </w:rPr>
  </w:style>
  <w:style w:type="paragraph" w:styleId="CommentSubject">
    <w:name w:val="annotation subject"/>
    <w:basedOn w:val="CommentText"/>
    <w:next w:val="CommentText"/>
    <w:link w:val="CommentSubjectChar"/>
    <w:uiPriority w:val="99"/>
    <w:semiHidden w:val="1"/>
    <w:unhideWhenUsed w:val="1"/>
    <w:rsid w:val="00A068D5"/>
    <w:rPr>
      <w:b w:val="1"/>
      <w:bCs w:val="1"/>
    </w:rPr>
  </w:style>
  <w:style w:type="character" w:styleId="CommentSubjectChar" w:customStyle="1">
    <w:name w:val="Comment Subject Char"/>
    <w:basedOn w:val="CommentTextChar"/>
    <w:link w:val="CommentSubject"/>
    <w:uiPriority w:val="99"/>
    <w:semiHidden w:val="1"/>
    <w:rsid w:val="00A068D5"/>
    <w:rPr>
      <w:b w:val="1"/>
      <w:bCs w:val="1"/>
      <w:sz w:val="20"/>
      <w:szCs w:val="20"/>
    </w:rPr>
  </w:style>
  <w:style w:type="paragraph" w:styleId="BalloonText">
    <w:name w:val="Balloon Text"/>
    <w:basedOn w:val="Normal"/>
    <w:link w:val="BalloonTextChar"/>
    <w:uiPriority w:val="99"/>
    <w:semiHidden w:val="1"/>
    <w:unhideWhenUsed w:val="1"/>
    <w:rsid w:val="00A068D5"/>
    <w:rPr>
      <w:rFonts w:ascii="Segoe UI" w:hAnsi="Segoe UI"/>
      <w:sz w:val="18"/>
      <w:szCs w:val="18"/>
    </w:rPr>
  </w:style>
  <w:style w:type="character" w:styleId="BalloonTextChar" w:customStyle="1">
    <w:name w:val="Balloon Text Char"/>
    <w:basedOn w:val="DefaultParagraphFont"/>
    <w:link w:val="BalloonText"/>
    <w:uiPriority w:val="99"/>
    <w:semiHidden w:val="1"/>
    <w:rsid w:val="00A068D5"/>
    <w:rPr>
      <w:rFonts w:ascii="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widowControl w:val="0"/>
    </w:p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u-chek.be/nl/insulinepompen/insight#prod-manual" TargetMode="External"/><Relationship Id="rId8" Type="http://schemas.openxmlformats.org/officeDocument/2006/relationships/hyperlink" Target="mailto:info@accu-chek.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O3WBumKi4K0Yk3TNW5xMbfW5w==">AMUW2mW5xuAcRxIYKPHUYY2SC8PwvODB8nZeMBxdYqs6DCCMARGoj/5UtmRuExziOObf9Ko3R/GXfrHmcSr/x0Gnw5w+YZpioyexMIqLMXPvablLH+Ypc1Y2muSt1zT7rsn06IA5Zaw6Dhqz5UZ+T/qCDYhe4+bZ1J32b13Scv+ohrvDsfTk21nFW7y9ygsupW1H38G/mrj2+5HIZLAoQ1/WK884ElTQSK0Iloo59jtDiYDj27MdXXc=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2022-05-06T06:44:00Z</dcterms:created>
  <dc:creator>Hamilton, Melissa {DCOB~Indianapolis}</dc:creator>
</cp:coreProperties>
</file>